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280 vom 25. Juli 1986</w:t>
      </w:r>
    </w:p>
    <w:p>
      <w:r>
        <w:t>Bundesgericht (BGE), 1986-07-25, DE</w:t>
      </w:r>
    </w:p>
    <w:p>
      <w:r>
        <w:rPr>
          <w:b/>
        </w:rPr>
        <w:t xml:space="preserve">Quelle: </w:t>
      </w:r>
      <w:r>
        <w:t>https://mcp.opencaselaw.ch/entscheid/bge_112 IB 280</w:t>
      </w:r>
    </w:p>
    <w:p>
      <w:r>
        <w:t>FR: BGE 112 IB 280 du 25 juillet 1986</w:t>
      </w:r>
    </w:p>
    <w:p>
      <w:r>
        <w:t>IT: BGE 112 IB 280 del 25 luglio 1986</w:t>
      </w:r>
    </w:p>
    <w:p>
      <w:pPr>
        <w:pStyle w:val="Heading2"/>
      </w:pPr>
      <w:r>
        <w:t>Regeste</w:t>
      </w:r>
    </w:p>
    <w:p>
      <w:r>
        <w:t>Regeste Einsprachen gegen die Enteignung für einen Waffenplatz; Zuständigkeit des Eidg. Militärdepartementes zur Einleitung des Enteignungsverfahrens; Instruktion des Einspracheverfahrens. Der Entscheid der Einsprachebehörde gilt aufgrund von Art. 12 Abs. 3 NHG in Verbindung mit Art. 9, 35 und 55 EntG auch gegenüber den gesamtschweizerischen Natur- und Heimatschutzvereinigungen als Entscheid über eine Einsprache gegen die Enteignung im Sinne von Art. 99 lit. c OG, obwohl keine Abtretung von Rechten in Frage steht, und ist daher mit Verwaltungsgerichtsbeschwerde anfechtbar (E. 2). Für die blosse Delegation der Befugnis zur Ausübung des dem Bund zustehenden Enteignungsrechts vom Bundesrat an eine andere Amtsstelle (Art. 3 Abs. 1 EntG) können keine höheren Anforderungen an die Form gestellt werden, als sie das Enteignungsgesetz selbst für die Übertragung des Expropriationsrechts an Dritte vorsieht (Art. 3 Abs. 2 EntG). Art. 98 des Beschlusses der Bundesversammlung über die Verwaltung der schweizerischen Armee genügt daher für die Ermächtigung des EMD zur Einleitung von Enteignungsverfahren, obschon diese Bestimmung dem Referendum entzogen war (E. 6; Bestätigung der Rechtsprechung). Der Entscheid des Bundesrates oder einer anderen Amtsstelle, das Enteignungsrecht auszuüben (Art. 3 Abs. 1 EntG), ist vorläufiger Natur und vermag den Einspracheentscheid nicht zu präjudizieren (E. 8a). Auch andere Vorentscheide und Stellungnahmen von Bundes- oder kantonalen Behörden können für den Einspracheentscheid nicht ausschlaggebend sein; sie sind aber im Einspracheverfahren im Rahmen der Interessenabwägung mitzuberücksichtigen (E. 8b). Bedeutung der Aufnahme eines Gebietes ins BLN-Inventar (E. 8c). Prüfung, ob der Sachverhalt vollständig und unter Wahrung des rechtlichen Gehörs abgeklärt worden sei (E. 9-13). Bejaht hinsichtlich der - Notwendigkeit eines neuen Waffenplatzes (E. 10a) - Berücksichtigung der landwirtschaftlichen Interessen (E. 10b) Zusätzliche Abklärungen sind notwendig über - Umfang der Enteignung (E. 11) - Auswirkung der Anlagen auf Natur und Landschaft (E. 12a-c) - Sicherheit bei Schiessübungen (E. 12d) - Lärmimmissionen (E. 12e) - Strassenverbindungen (E. 12f) - Kasernenstandort (E. 13) Im Einspracheverfahren hat die Einsprachebehörde nicht nur über die Kosten, sondern auch über die Parteientschädigungen zu befinden (E. 15).</w:t>
      </w:r>
    </w:p>
    <w:p>
      <w:pPr>
        <w:pStyle w:val="Heading2"/>
      </w:pPr>
      <w:r>
        <w:t>Erwägungen</w:t>
      </w:r>
    </w:p>
    <w:p>
      <w:r>
        <w:rPr>
          <w:b/>
        </w:rPr>
        <w:t>E. 2</w:t>
      </w:r>
    </w:p>
    <w:p>
      <w:r>
        <w:t>Die angefochtenen Entscheide sind als Verfügungen über Pläne grundsätzlich nur insofern mit Verwaltungsgerichtsbeschwerde anfechtbar, als sie auf Einsprache gegen die Enteignung hin ergangen sind ( Art. 99 lit. c OG ). Die eingereichten Verwaltungsgerichtsbeschwerden sind daher zulässig, soweit sie von jenen Personen erhoben worden sind, die für das Werk Eigentum oder andere Rechte, allenfalls auch nachbarliche Abwehrrechte gegen Immissionen, abzutreten haben. Zulässig ist ebenfalls die Beschwerde der Stiftung WWF Schweiz, die durch Art. 12 Abs. 3 des BGE 112 Ib 280 S. 288 Bundesgesetzes über den Natur- und Heimatschutz vom 1. Juli 1966 (NHG) zur Geltendmachung von Einsprachen und Begehren gemäss Art. 9, 35 und 55 des Bundesgesetzes über die Enteignung vom 20. Juni 1930 (EntG) ermächtigt wird; auch insofern muss der Departementsentscheid als Entscheid über eine Einsprache gegen die Enteignung im Sinne von Art. 99 lit. c OG gelten, obwohl es hier um keine Abtretung von Rechten geht. Allen anderen Einsprechern wäre dagegen die Verwaltungsgerichtsbeschwerde ans Bundesgericht verwehrt und stünde nur die verwaltungsrechtliche Beschwerde an den Bundesrat offen ( Art. 73 Abs. 1 lit. c und Art. 74 lit. a VwVG ). Werden indessen - wie hier - die selben Pläne sowohl von Enteigneten als auch von weiteren Interessierten mit gleichen oder ähnlichen Rügen angefochten, so behandelt das Bundesgericht aus Gründen der Rechtssicherheit und der Prozessökonomie kompetenzausweitend sämtliche Beschwerden ( BGE 110 Ib 401 E. 1c; BGE 111 Ib 291 E. 1a). Unter diesem Gesichtswinkel kann auf alle Beschwerden eingetreten werden.</w:t>
      </w:r>
    </w:p>
    <w:p>
      <w:r>
        <w:rPr>
          <w:b/>
        </w:rPr>
        <w:t>E. 6</w:t>
      </w:r>
    </w:p>
    <w:p>
      <w:r>
        <w:t>Soweit der Einwand, das EMD sei zur Einleitung der Enteignung nicht befugt gewesen, von den Beschwerdeführern rechtzeitig erhoben worden ist, hat sich das Bundesgericht von neuem mit ihm zu befassen, da die in BGE 109 Ib 134 ff. hiezu angestellten Erwägungen für den Entscheid nicht massgeblich, sondern nur sog. obiter dicta waren und als solche ohnehin keine Rechtskraft entfalten können. Die erneute Prüfung der Kompetenzordnung führt jedoch, wie das Bundesgericht bereits im Entscheid vom 18. Juni 1986 i.S. R. und M. gegen die Schweiz. Eidgenossenschaft festgestellt hat, zu keinem anderen Ergebnis. Die Beschwerdeführer werfen unter anderem die Frage auf, ob Art. 98 des Beschlusses der Bundesversammlung über die Verwaltung der schweizerischen Armee vom 30. März 1949 (BBVers VA; SR 510.30), welcher das Eidg. Militärdepartement zur Enteignung für militärische Anlagen ermächtigt, nicht durch das Geschäftsverkehrsgesetz vom 23. März 1962 (Bundesgesetz über den Geschäftsverkehr der Bundesversammlung sowie über die Form, die Bekanntmachung und das Inkrafttreten ihrer Erlasse/GVG; SR 171.11) aufgehoben worden sei, da er sich mit dessen Bestimmungen, insbesondere mit Art. 5 GVG , nicht vereinbaren lasse. Diese Frage ist zu verneinen. Zwar trifft zu, dass Art. 5 GVG die Form des Bundesgesetzes unter anderem für Normen vorschreibt, die die Zuständigkeit und die Aufgaben der Behörden regeln. Das Geschäftsverkehrsgesetz von 1962 ist jedoch ausschliesslich auf BGE 112 Ib 280 S. 289 Erlasse anwendbar, die nach seinem Inkrafttreten ergingen. Durch die Schlussbestimmungen sind einzig das vorangegangene Bundesgesetz und einige Artikel des Bundesgesetzes über das Verfahren bei Volksbegehren und Abstimmungen betreffend die Revision der Bundesverfassung aufgehoben worden (vgl. Art. 71 der heutigen Fassung); dagegen wurde an jene Erlasse, die von der Form oder ihrem Zustandekommen her den neuen Vorschriften nicht mehr entsprachen, nicht gerührt. Dass dem geltenden Geschäftsverkehrsgesetz keine Rückwirkung zukommt, ergibt sich ebenfalls daraus, dass eine Übergangsbestimmung nur für die Fristen für noch hängige Volksbegehren getroffen worden ist (Art. 72 der heutigen Fassung). Übrigens hebt auch die Bundesversammlung die unter der Herrschaft des alten Geschäftsverkehrsgesetzes in die Form des allgemein verbindlichen Bundesbeschlusses gekleideten Erlasse durch Akte gleicher Form auf, selbst wenn der neue Erlass nach dem revidierten GVG als einfacher Bundesbeschluss ergehen kann (vgl. VEB 1962 Nrn. 13 und 14; AUBERT, Traité de droit constitutionnel suisse, Bd. II S. 478 Ziff. 1314). Im weiteren ist der Beschluss der Bundesversammlung über die Verwaltung der schweizerischen Armee (nunmehr "Bundesbeschluss über die Verwaltung der schweizerischen Armee", vgl. BBl 1985 II S. 1237, Amtl.Bull. NR 1986 S. 493, StR 1986 S. 214) seit Inkrafttreten des heutigen Geschäftsverkehrsgesetzes verschiedene Male abgeändert worden, ohne dass es der Gesetzgeber je als notwendig erachtet hätte, die Bestimmung von Art. 98 aufzuheben. Steht demnach Art. 98 BBVers VA auch heute noch in Kraft, so stellt sich die schon in BGE 109 Ib 134 aufgeworfene Frage, ob das Bundesgericht aufgrund von Art. 113 Abs. 3 BV an nicht referendumspflichtige Beschlüsse der Bundesversammlung gebunden und daher jede weitere Kontrolle ausgeschlossen sei, oder ob - wie die Beschwerdeführer behaupten - solche Beschlüsse gleich wie Rechtsverordnungen des Bundesrates auf ihre Rechtsbeständigkeit hin überprüft werden könnten. Träfe letzteres zu, so wäre in Bestätigung der in BGE 109 Ib 134 E. 2d angestellten Überlegungen die formelle Gesetzmässigkeit von Art. 98 BBVers VA erneut zu bejahen. Es steht ausser Zweifel, dass für die blosse Delegation der Befugnis zur Ausübung des dem Bund zustehenden Enteignungsrechts vom Bundesrat an eine andere Bundesbehörde ( Art. 3 Abs. 1 EntG ) keine höheren Anforderungen an die Form gestellt werden können, als sie das Enteignungsgesetz selbst, das seinerzeit dem BGE 112 Ib 280 S. 290 Referendum unterstand, für die Übertragung des Enteignungsrechts an Dritte vorsieht. Nun hält das Gesetz in diesem Zusammenhang ausdrücklich die "Werke, die im Interesse der Eidgenossenschaft oder eines grossen Teiles des Landes liegen" (Art. 3 Abs. 2 lit. a) und "andere im öffentlichen Interesse liegende Zwecke" (Art. 3 Abs. 2 lit. b) auseinander und bestimmt, dass für die ersten nur ein (nicht referendumspflichtiger) Bundesbeschluss genüge, während für die zweiten ein dem Referendum unterstehendes Bundesgesetz erforderlich sei. Damit hat der Gesetzgeber die bereits in Art. 1 Abs. 1 EntG getroffene Unterscheidung übernommen, die darauf zurückzuführen ist, dass bei der Schaffung des Enteignungsgesetzes allein für die Expropriation zugunsten von Werken "im Interesse der Eidgenossenschaft oder eines grossen Teils derselben" eine verfassungsmässige Grundlage ( Art. 23 BV ) bestand, und der Gesetzgeber Enteignungen für andere öffentliche Zwecke nur zulassen wollte, soweit sie sich auf ein Bundesgesetz stützen liessen (FRITZ HESS, Das Enteignungsrecht des Bundes, N. 1 zu Art. 23 BV , N. 2 und 3 zu Art. 1 EntG , N. 7-14 zu Art. 3 EntG ). Da militärische Anlagen zur Kategorie der Werke im Interesse der Eidgenossenschaft zählen, muss somit für die Ermächtigung des Departementes, das Enteignungsrecht anstelle des Bundesrates auszuüben, ebenfalls ein einfacher, dem Referendum entzogener Bundesbeschluss genügen. Gegen diese Argumentation wenden die Beschwerdeführer ein, bei der Übertragung des Enteignungsrechts an einen Dritten im Sinne von Art. 3 Abs. 2 lit. a EntG gehe es nur darum, den Dritten in einem Einzelfall zur Enteignung für ein bestimmtes Werk zu ermächtigen, und handle es sich nicht um die generelle Einräumung des ius expropriandi. Das trifft jedoch nicht zu. Stehen Werke im Interesse der Eidgenossenschaft oder eines grossen Teils derselben in Frage, so kann mit einem einfachen, nicht referendumspflichtigen Bundesbeschluss dem Dritten das Enteignungsrecht sowohl für ein bestimmtes Einzelwerk als auch ganz allgemein übertragen werden. Das ergibt sich klar aus den Bestimmungen von Art. 2 und Art. 3 Abs. 2 lit. a EntG und deren Entstehungsgeschichte: Der Gesetzesentwurf vom Oktober 1916 sah ausdrücklich vor, dass das Enteignungsrecht "von der Bundesverwaltung oder von Dritten gestützt auf eine allgemein oder nur für den Einzelfall gültige Ermächtigung ausgeübt" werden könne; diese Ermächtigung werde - falls der Bund das öffentliche Werk nicht selbst errichtet - durch Bundesbeschluss für BGE 112 Ib 280 S. 291 andere, dem öffentlichen Interesse der Eidgenossenschaft oder eines grossen Teiles derselben dienende Werke oder durch Bundesgesetz für sonstige, im öffentlichen Interesse des Bundes liegende Zwecke erteilt (Art. 1 Abs. 1 und Abs. 2 lit. b und c des Entwurfes). Im ergänzenden Bericht zu diesem Vorentwurf hielt der Verfasser, Bundesrichter Jaeger, auf die von der Berner-Alpenbahn-Gesellschaft aufgeworfene Frage, wann die Erteilung des Expropriationsrechts eine "allgemeine" und wann eine "nur für den Einzelfall gültige" sei, folgendes fest (Ergänzender Bericht zum Entwurf eines Bundesgesetzes über die Zwangsenteignung, S. 2 f.): "Ob nun die zur Ermächtigung überhaupt zuständige Stelle die einte oder andere Art der Erklärung wählen will, ist doch eine reine Ermessensfrage, die von der - im Gesetze gar nicht vorauszusehenden - Gestaltung der einzelnen tatsächlichen Verhältnisse abhängt. Es ist nicht zutreffend, wie die Lötschbergbahn annimmt, dass nach dem Entwurf eine allgemeine Ermächtigung lediglich auf dem Wege der Bundesgesetzgebung erteilt werden könne. Da die Berechtigung zur Ausübung der Enteignung für öffentliche Werke des Bundes bereits in Art. 23 der Verfassung generell ausgesprochen worden ist, so kann auch durch einfachen Bundesbeschluss für eine ganze Kategorie von Werken, die unter diesen Begriff fallen, ein für allemal das Enteignungsrecht verliehen werden, wie dies z.B. seinerzeit für die von den Gemeinden zu errichtenden Schiessplätze geschehen ist. Die Form der Bundesgesetzgebung wird bewusst vom Entwurf nur als Minimalgarantie für die Erteilung des Rechts zur Enteignung zu andern öffentlichen Zwecken (also nicht zu öffentlichen Werken des Bundes) verlangt." In der Folge wurde der in Art. 1 des Entwurfes enthaltene Passus "allgemein oder nur für den Einzelfall gültige" (Ermächtigung) als überflüssig gestrichen (Protokoll der Expertenkommission vom 15. Oktober 1917), die Vorschrift über die Übertragung des Enteignungsrechts an Dritte redaktionell bereinigt und in Art. 3 des endgültigen Entwurfes verwiesen, am Sinn der Bestimmung jedoch nichts geändert (vgl. die bundesrätliche Botschaft zum Entwurfe eines Bundesgesetzes über die Enteignung vom 21. Juni 1926, BBl 1926 II S. 10 f., 114). National- und Ständerat stimmten ihr diskussionslos zu (Sten.Bull. NR 1928 S. 612, StR 1929 S. 143). Dementsprechend wird in der bisherigen Lehre (FRITZ HESS, a.a.O. N. 7, 13 und 14 zu Art. 3 EntG ), in der Praxis der Verwaltungsbehörden (VEB 24/1954 Nr. 154 S. 296) und in weiteren Entscheiden des Bundesgerichtes ( BGE 105 Ib 198 , BGE 104 Ib 31 E. 3a) davon ausgegangen, dass zur Verleihung des Enteignungsrechtes an Dritte für die in Art. 3 Abs. 2 lit. a EntG genannten Werke in jedem Falle ein Bundesbeschluss genüge. BGE 112 Ib 280 S. 292 Allerdings wird im unlängst erschienenen neuen Kommentar zum Enteignungsrecht (HEINZ HESS/HEINRICH WEIBEL, Das Enteignungsrecht des Bundes, 1986) die gegenteilige Auffassung vertreten und zu Art. 3 Abs. 2 EntG ausgeführt, "dass nach Bst. a Einzelfälle in Form individuell-konkreter Erlasse gemeint sind, während es sich nach Bst. b um allgemeine Übertragungen in Form generell-abstrakter Erlasse handelt" (Bd. I S. 66 N. 30 zu Art. 3 EntG ). Diese Meinung findet jedoch, wie dargelegt, weder im Gesetzeswortlaut noch in den Gesetzesmaterialien eine Stütze und steht mit der bisherigen Doktrin und Rechtsprechung, mit der sich der Kommentar nicht auseinandersetzt, in Widerspruch. Übrigens kann auch der Ansicht nicht beigepflichtet werden, zur Übertragung der Enteignungsbefugnis vom Bundesrat auf eine andere Amtsstelle sei sogar ein Erlass der Verordnungsstufe ausreichend, da in Art. 3 Abs. 1 EntG von "Gesetzgebung" die Rede sei und unter diesen Begriff sämtliche generell-abstrakten Normen fielen (a.a.O. Bd. II S. 188 f. N. 47 zu Art. 98 BBVers VA). Diesem Schluss steht der bereits erwähnte Art. 5 GVG entgegen, nach welchem Bestimmungen, die die Zuständigkeit und Aufgaben der Behörden regeln, in die Form des Bundesgesetzes zu kleiden sind. Einzig aus der vom Bundesgesetzgeber in Art. 3 Abs. 2 lit. a und b EntG getroffenen unterschiedlichen Regelung lässt sich folgern, dass es für eine Delegation im Sinne von Art. 3 Abs. 1 nicht in jedem Falle eines formellen Bundesgesetzes bedürfe.</w:t>
      </w:r>
    </w:p>
    <w:p>
      <w:r>
        <w:rPr>
          <w:b/>
        </w:rPr>
        <w:t>E. 7</w:t>
      </w:r>
    </w:p>
    <w:p>
      <w:r>
        <w:t>In ihrer gemeinsamen Rechtsschrift anerkennen die Beschwerdeführer, dass sich das Bundesgericht in seinem Entscheid vom 3. Juli 1985 auf Zwischenverfügung des Departementes hin über die Zuständigkeit des EMD zur Behandlung der Einsprachen und über dessen Ausstandspflicht rechtskräftig ausgesprochen hat. Die Rechtskraft erstreckt sich aber entgegen der Annahme der Beschwerdeführer nicht nur auf die Beurteilung der damals aufgeworfenen Fragen nach Landesrecht, sondern umfasst auch den Entscheid über die Vereinbarkeit der Departementsverfügung mit Art. 6 Abs. 1 EMRK . Soweit diese Frage in der vorliegenden Verwaltungsgerichtsbeschwerde von neuem aufgegriffen wird, kann darauf nicht eingetreten werden.</w:t>
      </w:r>
    </w:p>
    <w:p>
      <w:r>
        <w:rPr>
          <w:b/>
        </w:rPr>
        <w:t>E. 8</w:t>
      </w:r>
    </w:p>
    <w:p>
      <w:r>
        <w:t>a) Vor dem Ausbau der eidgenössischen Verwaltungsgerichtsbarkeit im Jahre 1969 oblag der Entscheid über die Einsprachen in allen Enteignungsfällen dem Bundesrat, unabhängig davon, ob das Enteignungsverfahren durch den Bundesrat, durch BGE 112 Ib 280 S. 293 eine andere Amtsstelle oder durch ein ausserhalb der Bundesverwaltung stehendes, mit dem Enteignungsrecht ausgestattetes oder noch auszustattendes Unternehmen veranlasst wurde. Dass der Bundesrat allenfalls selbst beschlossen hatte, das Enteignungsrecht in Anspruch zu nehmen in der vorläufigen Annahme, die Enteignung sei rechtmässig, hinderte ihn also nicht, im Einspracheverfahren auf seinen provisorischen, nur der Verfahrenseröffnung dienenden Entscheid zurückzukommen und unter Umständen das Vorliegen der Voraussetzungen für eine Enteignung zu verneinen. Im bundesrätlichen Entwurf für die Änderung des Bundesgesetzes über die Organisation der Bundesrechtspflege wurde denn auch zunächst in Art. 99 lit. i die Verwaltungsgerichtsbeschwerde gegen Verfügungen auf dem Gebiete der Enteignung als unzulässig erklärt, unter Vorbehalt der Weiterziehung von Verfügungen der Schätzungskommission nach Art. 77 ff. EntG (BBl 1965 II S. 1335). Der Bundesrat führte in seiner Botschaft zugunsten des bestehenden Rechtszustandes aus, beim Erlass von Verfügungen in Enteignungssachen, so etwa bei der Erteilung des Enteignungsrechts, stehe den Behörden ein sehr weiter Handlungs- und Beurteilungsspielraum zu; aus diesem Grunde eigneten sich solche Verfügungen nicht für eine verwaltungsgerichtliche Überprüfung. Über unerledigte Einsprachen gegen die Enteignung solle daher weiterhin der Bundesrat entscheiden (a.a.O. S. 1310). Das Parlament folgte in diesem Punkte dem Bundesrat nicht. Der auf Anregung der nationalrätlichen Kommission neu entworfene Art. 98bis OG hielt abweichend vom bundesrätlichen Vorschlag fest, dass die Verwaltungsgerichtsbeschwerde gegen die Genehmigung oder die Verweigerung der Genehmigung von Plänen und gegen den Erlass von rechtsgestaltenden Plänen ausgeschlossen sein soll, "soweit es sich nicht um Verfügungen auf dem Gebiet der Enteignung oder Landumlegung handelt". Trotz der von Bundesrat von Moos vorgetragenen Bedenken nahmen beide Kammern diese Bestimmung diskussionslos an, welche im Hinblick auf die Terminologie des in Überarbeitung stehenden Enteignungsgesetzes redaktionell bereinigt und schliesslich als Art. 99 lit. c OG in Kraft gesetzt wurde (vgl. Amtl.Bull. NR 1967 S. 25 Votum Tschäppät, S. 30 Votum von Moos, S. 35; StR 1968 S. 202 Votum Leu, S. 349 f.). Nachträglich passte der Gesetzgeber Art. 55 EntG noch rein formell an die neue Rechtslage an (vgl. BBl 1970 I S. 1016 f.; BGE 111 Ib 230 ). Mit der Vorschrift von Art. 99 lit. c OG war nun verwirklicht worden, was der Bundesrat schon 1926 BGE 112 Ib 280 S. 294 in seiner Botschaft zum Enteignungsgesetz für die Zukunft in Betracht gezogen hatte, als er erklärte: "Es wird nicht ausgeschlossen sein, solche Entscheide [...] seinerzeit der Überprüfung des Verwaltungsgerichts zu unterstellen, um dem Bürger die Möglichkeit zu geben, auch die Frage gerichtlich entscheiden zu lassen, ob der Bund das Enteignungsrecht berechtigterweise für ein eigenes Werk in Anspruch nehme, für das die Verfassung es ihm geben wollte" (BBl 1926 II S. 10). Andererseits ist damit die Enteignungsgesetzgebung verfahrensrechtlich auf den Stand gebracht worden, den die (damals für die Schweiz noch nicht in Kraft getretene) Bestimmung von Art. 6 Abs. 1 EMRK erheischt, welche nach der Praxis des Europäischen Gerichtshofes dem Enteigneten nicht nur im Entschädigungs-, sondern auch im Einspracheverfahren Anspruch auf einen Richter gibt (vgl. BGE 111 Ib 231 /32 E. 2e). Dieser Blick auf die gesetzgeberischen Arbeiten bestätigt die vom Bundesgericht schon in BGE 98 Ib 421 und BGE 111 Ib 231 getroffene Feststellung, dass der Entscheid der im Einzelfall zuständigen Behörde, den Enteignungsweg zu beschreiten, nur ein prima-facie-Entscheid sein kann, der mit dem Vorbehalt verbunden ist, dass der Einspracheentscheid für den Enteigner günstig laute, und der diesen grundsätzlich nicht präjudizieren kann. Dass der Rechtsmittelweg im revidierten OG neu geregelt worden ist, hat hieran nichts geändert. Eine andere Auslegung würde zur Folge haben, dass das Einspracheverfahren sinnlos und in Verletzung der verfassungsmässigen und gesetzlichen Verfahrensgarantien zur Enteignung geschritten würde, ohne dass die Betroffenen Gelegenheit erhielten, sich gegen den Eingriff zur Wehr zu setzen. Nun wird indessen im zitierten neuen Kommentar HESS/WEIBEL die Meinung vertreten, in bestimmten Fällen bestehe wegen vorausgegangener Erlasse oder anderer Rechtsakte übergeordneter politischer Behörden von Anbeginn an die Gewissheit über das öffentliche Interesse am geplanten Werk ("praesumptio iuris et de iure"); Einsprachen, die dieses Interesse in Frage stellten, müssten von vornherein abgewiesen werden. Das treffe immer dann zu, wenn der Bundesrat selbst in Anwendung von Art. 3 Abs. 1 EntG die Eröffnung eines Enteignungsverfahrens beschlossen habe oder wenn ein solches von einem Departement angeordnet worden sei, nachdem die Bundesversammlung den entsprechenden Verpflichtungskredit beschlossen habe. Das Bundesgericht sollte beim Weiterzug von Einspracheentscheiden der Fachdepartemente der Gewaltentrennung wegen davon Abstand nehmen, die Beschlüsse des BGE 112 Ib 280 S. 295 Bundesrates im Sinne von Art. 3 Abs. 1 EntG bezüglich des öffentlichen Interesses am Werk zu überprüfen, weil es sich bei ihnen nicht um blosse Verwaltungsverfügungen und nicht um Rechtsverordnungen handle, sondern um die Ausübung von Hoheitsrechten durch den Bund (a.a.O. Bd. I N. 13, 37, 40 und 42 zu Art. 1 EntG , N. 23, 25 und 26 zu Art. 3 EntG , Bd. II S. 461 N. 19 zu Art. 15 NHG ). Diesen Ausführungen kann aus den schon angegebenen Gründen - Unwirksamwerden des im Gesetz vorgesehenen Einspracheverfahrens, Unvereinbarkeit mit den Prinzipien der Rechtsstaatlichkeit und mit den Anforderungen der Europäischen Menschenrechtskonvention - nicht zugestimmt werden. Übrigens kann aus dem Umstand, dass bei der Teilrevision des Enteignungsgesetzes im Jahre 1971 die Befugnis zur Inanspruchnahme des Enteignungsrechtes beim Bundesrat belassen wurde, nichts zugunsten der dargestellten Meinung abgeleitet werden. Aus dem im Kommentar angeführten Passus der bundesrätlichen Botschaft zur Revision des EntG (Bd. I S. 40 N. 40 zu Art. 1 EntG ; BBl 1970 I S. 1018) ergibt sich vielmehr, dass die in Art. 3 Abs. 1 EntG vorgesehene Kompetenzordnung beibehalten und auf die Einführung der Verwaltungsgerichtsbeschwerde verzichtet wurde, weil im Falle der Geltendmachung des Enteignungsrechtes dem Betroffenen ja die Einsprache offenstehe, um seine Rechte zu wahren - also ein Hinweis mehr auf den rein vorläufigen Charakter des Beschlusses im Sinne von Art. 3 Abs. 1 EntG . b) Die im Einspracheverfahren zu beantwortende Frage, welche der einander gegenüberstehenden öffentlichen und privaten Interessen oder der im Widerstreit liegenden öffentlichen Interessen überwögen, ist eine Rechtsfrage, die das Bundesgericht frei prüft. Das Gericht auferlegt sich jedoch eine gewisse Zurückhaltung, wenn sich technische Probleme stellen und die Einsprachebehörde gestützt auf die Berichte der ihr vom Gesetzgeber beigegebenen Fachinstanzen entschieden hat, wenn örtliche Verhältnisse zu würdigen sind, sofern die Vorinstanz diese besser kennt als das Bundesgericht, oder wenn sich andere Fragen im Grenzbereich zwischen Recht und Ermessen stellen ( BGE 109 Ib 300 , 108 Ib 181, BGE 98 Ib 217 , 421 f.). Voraussetzung für diese Zurückhaltung ist allerdings, dass im konkreten Fall keine Anhaltspunkte für eine unrichtige oder unvollständige Feststellung des Sachverhaltes vorliegen und davon ausgegangen werden darf, dass die Vorinstanz die für den Entscheid wesentlichen Gesichtspunkte geprüft und die erforderlichen Abklärungen sorgfältig und umfassend vorgenommen BGE 112 Ib 280 S. 296 hat ( BGE 109 Ib 80 E. 3a, BGE 98 Ib 217 E. 2c; GYGI, Bundesverwaltungsrechtspflege, 2. A. S. 308; GRISEL, Traité de droit administratif, Bd. I, S. 344). Was Vorentscheide und Stellungnahmen anderer Behörden zum umstrittenen Werk anbelangt, so ist ihnen - ohne dass sie das Bundesgericht binden würden - im Rahmen der Interessenabwägung gebührend Rechnung zu tragen, insbesondere wenn die Realisierung eines Projektes notwendigerweise in Etappen vor sich gehen muss und ein Zusammenwirken von Bundes- und kantonalen Behörden oder zumindest gegenseitige Absprachen verlangt. Die Rücksichtnahme auf Beschlüsse und Vereinbarungen, die nur unter dem Vorbehalt des Einspracheentscheides ergehen konnten, darf indessen nicht so weit gehen, dass im Ergebnis die Privaten ihres Rechtsschutzes und die vom Gesetzgeber mit der Wahrung öffentlicher Interessen betrauten Vereinigungen ihrer Interventionsmöglichkeit verlustig gingen. c) Zu den Vorarbeiten und Vorentscheiden, die hier bei der Interessenabwägung zu berücksichtigen sind, gehören unter anderem der Bericht der Planungskommission von 1974, in welchem verschiedene Varianten geprüft worden sind, sowie die Vereinbarung des Bundes mit den Kantonen Schwyz und Zug aus dem Jahre 1978. Sie können allerdings aus dem erwähnten Grunde nicht entscheidbestimmend sein. Hinzu kommt, dass sich hinsichtlich des Landschafts- und Naturschutzes insofern eine neue Situation ergeben hat, als 1979 die Talebene zwischen Rothenthurm und Biberbrugg in das KLN-Inventar aufgenommen worden ist und seit 1983 grössere Teile des umstrittenen Gebietes zu den Objekten 1307 und 1308 des Bundesinventars der Landschaften und Naturdenkmäler von nationaler Bedeutung gehören (vgl. den Anhang zur Verordnung über das Bundesinventar der Landschafts- und Naturdenkmäler vom 10. August 1977/19. Dezember 1983; SR 451.11). Dieser Anerkennung der Schutzwürdigkeit der fraglichen Region muss ebenfalls Rechnung getragen werden. Was die Abgrenzung der heutigen Schutzgebiete gemäss BLN-Inventar anbelangt, welche im Gegensatz zu jenen des KLN-Inventars das Kasernenareal und rund zwei Drittel des Zielhanges nicht mehr umfassen (vgl. oben Sachverhalt lit. B), so ist diese vom Bundesrat aufgrund seiner ihm in Art. 5 NHG zugewiesenen Kompetenz getroffen worden. Da Bundesratsentscheide der verwaltungsgerichtlichen Überprüfung entzogen sind, soweit das Gesetz nichts anderes bestimmt, fällt eine "Korrektur" der Grenzziehung - wie sie die Beschwerdeführer anregen - ausser Betracht. Es trifft wohl BGE 112 Ib 280 S. 297 zu, dass bei der Abgrenzung insbesondere des Objektes 1308 auf das Waffenplatzprojekt Rücksicht genommen worden ist. Das bedeutet jedoch nur, dass der Bundesrat bereits in diesem Rahmen eine Interessenabwägung vorgenommen hat, an deren Ergebnis das Bundesgericht gebunden ist, insofern damit das Schutzgebiet selbst umschrieben worden ist. Die durch die Verfassung (Art. 24sexies) gebotene Rücksichtspflicht gegenüber Landschaft und Natur beschränkt sich aber, wie im Vorwort des Vorstehers des Eidgenössischen Departementes des Innern zum BLN-Inventar hervorgehoben wird, nicht nur auf die ausdrücklich inventarisierten Objekte. Eine besondere Beachtung der Aspekte des Landschaftsschutzes und der Anliegen der Naturerhaltung drängt sich vor allem auch dort auf, wo es wie hier um Gebiete geht, die an Objekte von nationaler Bedeutung angrenzen und deren Beeinträchtigung sich unmittelbar oder mittelbar auf diese auswirken könnte (vgl. BGE 108 Ib 368 E. 6a).</w:t>
      </w:r>
    </w:p>
    <w:p>
      <w:r>
        <w:rPr>
          <w:b/>
        </w:rPr>
        <w:t>E. 9</w:t>
      </w:r>
    </w:p>
    <w:p>
      <w:r>
        <w:t>Mit den dem Rückweisungsbegehren zugrundeliegenden Rügen der Rechtsverweigerung machen die Beschwerdeführer im wesentlichen geltend, das EMD habe es unterlassen, den Sachverhalt sorgfältig und vollständig abzuklären und die für den Entscheid notwendigen Erhebungen, die für eine Bejahung des öffentlichen Interesses am Werk vorausgesetzt werden müssten, in einem unter Wahrung des rechtlichen Gehörs durchgeführten Instruktionsverfahren vorzunehmen. a) (In E. 4c des Entscheides vom 3. Juni 1983 - BGE 109 Ib 137 - ist nur geprüft worden, ob die in Art. 27 und 30 EntG an die Planauflage gestellten Anforderungen erfüllt worden seien, und nicht, ob im anschliessenden Einspracheverfahren die Sache genügend instruiert worden sei.) In diesem Zusammenhang ist zu unterstreichen, dass die Tatsache, dass die Einsprachebehörde selbst Projektverfasserin und Bauherrin ist, keinen Einfluss auf die Art und Weise der Instruktion der Einsprachen und die Beteiligung der Parteien am Verfahren haben kann und darf. Insbesondere ist darauf zu achten, dass die Einspracheinstanz nicht aufgrund von Fakten entscheidet, die ihr als Projektverfasserin bekannt, den Einsprechern aber nie zur Kenntnis gegeben worden sind. Das Einspracheverfahren darf insgesamt nicht anders gestaltet werden, als wenn ein Departement über das Projekt einer relativ autonomen Anstalt der Bundesverwaltung (z.B. SBB) oder eines ausserhalb der Verwaltung stehenden Unternehmens (z.B. Elektrizitätswerk) zu entscheiden hat. BGE 112 Ib 280 S. 298 b) Bei der Prüfung, ob der Sachverhalt für eine sorgfältige Abklärung der für und gegen das Werk sprechenden Interessen genügend bekannt sei oder ab - unter Wahrung der Parteirechte der Einsprecher - noch zusätzliche Erhebungen angestellt werden müssten, ist auf die verschiedenen Interessen im einzelnen einzugehen und im Hinblick auf deren Bedeutung für den Entscheid zu untersuchen, ob die wesentlichen Gesichtspunkte bekannt seien und eine Beurteilung bereits zuliessen. Das heisst, dass über den Vorwurf der formellen Rechtsverweigerung nicht völlig losgelöst von materiellen Fragen entschieden werden kann.</w:t>
      </w:r>
    </w:p>
    <w:p>
      <w:r>
        <w:rPr>
          <w:b/>
        </w:rPr>
        <w:t>E. 10</w:t>
      </w:r>
    </w:p>
    <w:p>
      <w:r>
        <w:t>Diese Prüfung ergibt, dass die Rügen der Beschwerdeführer in folgenden Punkten als unbegründet abzuweisen sind: a) Die vom konkreten Projekt unabhängige prinzipielle Frage nach der Notwendigkeit eines neuen Waffenplatzes ist nach eingehenden Abklärungen bejaht worden und wird von den Einsprechern grundlos wieder aufgeworfen. Es genügt, in diesem Zusammenhang darauf hinzuweisen, dass das Bedürfnis nach einer zusätzlichen Kaserne mit Ausbildungsplätzen von den zuständigen militärischen Instanzen und der Planungskommission festgehalten, von den kantonalen Behörden bestätigt, vom Bundesrat in verschiedenen Berichten und Botschaften unterstrichen und schliesslich auch vom Parlament anerkannt worden ist. Das Bundesgericht hat darauf schon in seinen Entscheiden vom 30. Mai 1984 (betreffend die Rodungsbewilligung) und vom 26. September 1984 (betreffend die Befreiung von der Baubewilligungspflicht) hingewiesen. Auf den Antrag der Beschwerdeführer, es sei zu untersuchen, ob das angebliche Bedürfnis nach einem weiteren Waffenplatz nicht durch vermehrte Belegung der bestehenden Plätze und entsprechende Rationalisierungsmassnahmen gedeckt werden könnte, ist nicht einzugehen. Wie das EMD zu Recht ausführt, ist einerseits dem seit bald zwanzig Jahren bestehenden Missstand abzuhelfen, der in der provisorischen Unterbringung der Rekrutenschule an drei verschiedenen Orten und im Fehlen von Ausbildungsanlagen und -plätzen liegt. Andererseits können die bestehenden Waffenplätze nicht ohne nachteilige Folgen für die Anwohner stärker ausgelastet werden. Ausserdem sind die je nach Truppengattung unterschiedlichen Bedürfnisse zu berücksichtigen. Im übrigen hat das Bundesgericht keinen Anlass, daran zu zweifeln, dass bei der Dimensionierung des Projektes der zu erwartenden Abnahme der Rekrutenbestände Rechnung getragen worden ist. BGE 112 Ib 280 S. 299 b) Ausser Frage steht im weiteren, dass das von den Beschwerdeführern geltend gemachte Interesse an der ungeschmälerten Erhaltung ihrer Landwirtschaftsbetriebe - so wichtig dieses an sich auch ist - vor der Notwendigkeit der Schaffung eines Waffenplatzes zurückzuweichen hat, kann doch kein Waffenplatz erstellt werden, ohne landwirtschaftlich nutzbares Land in Anspruch zu nehmen, und haben bei einer Verlegung des Platzes lediglich andere Bauern das Opfer zu erbringen. Übrigens geht aus den Akten hervor, dass die Eidgenossenschaft vorgesorgt hat, um bei einer Verwirklichung des Projektes am vorgesehenen Orte allfälligen auf Art. 18 EntG gestützten Realersatzbegehren - die von der Eidgenössischen Schätzungskommission zu behandeln sind ( Art. 64 Abs. 1 lit. a EntG ; vgl. BGE 105 Ib 90 ff.) - entsprechen zu können. Ausdrückliche Begehren um Erhaltung von Kulturland im Sinne von Art. 8 EntG , über die die Einspracheinstanz zu befinden hätte (sofern solche auch im Falle von Enteignungen durch den Bund erhoben werden können), haben die Beschwerdeführer nicht gestellt, so dass nicht näher auf diesen Punkt einzugehen ist. Damit ist allerdings noch nichts zur Frage gesagt, welches Gewicht den landwirtschaftlichen Interessen im Vergleich zu ihnen gegenüberstehenden Anliegen des Natur- und Landschaftsschutzes beizulegen sei und welche dieser Interessen im konkreten Falle bei der Alternativmöglichkeit, den Waffenplatz entweder im Naturschutz- oder im landwirtschaftlich intensiver nutzbaren Gebiet zu erstellen, hintanzutreten haben. Fest steht nur, dass der Vorwurf, die landwirtschaftlichen Interessen seien unberücksichtigt geblieben, in materieller und formeller Hinsicht unberechtigt ist. c-d) (Keine zusätzlichen Abklärungen nötig hinsichtlich der Auswirkungen des Waffenplatzes auf den Tourismus, insbesondere auf den Langlaufbetrieb, sowie hinsichtlich der Waldbrandgefahr und der Gefährdung des Moorbodens durch giftige Munitionsrückstände.)</w:t>
      </w:r>
    </w:p>
    <w:p>
      <w:r>
        <w:rPr>
          <w:b/>
        </w:rPr>
        <w:t>E. 11</w:t>
      </w:r>
    </w:p>
    <w:p>
      <w:r>
        <w:t>Besondere Aufmerksamkeit ist der Frage zu schenken, ob die Enteignung nicht - jedenfalls für gewisse Teilflächen - eingeschränkt werden und sich die Enteignerin mit Dienstbarkeitsrechten statt des Eigentums begnügen könnte. Dieses Ansinnen hat das EMD ohne nähere Begründung in allen Fällen, auch gegenüber der Korporation Oberägeri, abgelehnt. Der Erwerb blosser Servitute fällt für den Boden, auf dem Gebäude oder Anlagen errichtet werden sollen, ausser Betracht. BGE 112 Ib 280 S. 300 Die Eidgenossenschaft müsste sich für diese Teile des Waffenplatzes Baurechte einräumen lassen, die im einzelnen zu umschreiben wären und als selbständige Rechte höchstens auf hundert Jahre begründet werden könnten ( Art. 779l Abs. 1 ZGB ), so dass nach Ablauf der festgesetzten Dauer erneut Verhandlungen aufzunehmen wären und allenfalls ein weiteres Mal zur Enteignung geschritten werden müsste (vgl. BGE 99 Ia 478 ff.). Eine Übertragung von blossen Servituten könnte dagegen für jene Teile des Übungsgeländes in Erwägung gezogen werden, wo keine Anlagen vorgesehen sind und die in gewissem Umfang weiterhin landwirtschaftlich bewirtschaftet werden sollen; den Eigentümern dieses Bodens dürfte allenfalls ein schutzwürdiges Interesse an der Restnutzungsmöglichkeit, das über das reine Interesse an der "nuda proprietas" hinausgeht, zuerkannt werden. Andererseits lässt sich wohl auch für diese Teile die Inanspruchnahme des vollen Eigentums rechtfertigen: Ein Waffenplatz bildet ein Ganzes, das nach einer einheitlichen Rechtsgrundlage verlangt und dessen Aufteilung in verschiedene Sektoren zu Umtrieben sowie zusätzlichen Sicherheitsproblemen führen und Anpassungen an künftige Entwicklungen auf dem Waffen- und Ausbildungsbereich erschweren oder verunmöglichen könnte. Es ist nicht zu übersehen, dass bei solchen Anlagen die militärische Nutzung im Vordergrund steht und sich landwirtschaftliche oder andere Bewirtschaftungen dieser unterzuordnen haben, so dass die Restnutzungen wohl mit Vorteil im Rahmen von Pachtverträgen sicherzustellen sind. Ein endgültiger Entscheid wäre indessen in diesem Punkte verfrüht. Wie aus den vom EMD nachträglich zu den Akten gegebenen Unterlagen hervorgeht (Entwurf einer Zusatzvereinbarung zwischen den Kantonen Schwyz und Zug und der Eidgenossenschaft vom 8. Oktober 1985 samt Detailplan Nr. 783/B vom 21.6.1985), sollen im "Aufklärungsgelände" zum Schutze des Hochmoores fünf teils grossflächige Sperrzonen geschaffen werden, in denen militärische Übungen völlig untersagt und die, sofern erforderlich, durch Abschrankungen zu schützen sind. Diese Sperrgebiete können somit - falls das "Aufklärungsgelände" wie geplant verwirklicht wird - nur die Funktion einer Sicherheitszone übernehmen und werden aller Wahrscheinlichkeit nach auch in fernerer Zukunft nicht für militärische Zwecke zu gebrauchen sein. Dass das "Aufklärungsgelände" durch solche Schutzmassnahmen stark an Wert für die militärische Ausbildung einbüsst, hat der frühere Vorsteher des EMD in den parlamentarischen Beratungen selbst eingeräumt ("Les BGE 112 Ib 280 S. 301 importantes restrictions d'usage que nous nous sommes imposées sur le site du Hochmoor diminuent sans doute - on l'a dit et il faut le reconnaître - fortement l'utilité militaire de ce terrain dit d'exploration." Amtl.Bull. NR 1983 S. 1279) und im selben Zusammenhang erklärt, es sei durchaus möglich, für bestimmte Flächen Benützungsverträge abzuschliessen statt zu enteignen ("Il est possible de définir, pour certains secteurs [...] en lieu et place de l'expropriation, des conventions d'utilisation." a.a.O.). Schliesslich haben sowohl der Nationalrat wie auch der Ständerat mit dem Einverständnis von Bundesrat Chevallaz ihre Zustimmung zum Verpflichtungskredit unter anderem davon abhängig gemacht, dass geprüft werde, ob nicht anstelle von Kauf und Enteignung langjährige Benützungsverträge abgeschlossen werden könnten (vgl. Amtl.Bull. StR 1983 S. 307 f. Votum Berichterstatter Baumberger, Amtl.Bull. NR 1983 S. 1284 Voten Berichterstatter Wellauer und Jeanneret sowie Bundesrat Chevallaz; s.o. Sachverhalt lit. D). Im Rahmen des Einspracheverfahrens sind keine Angaben darüber gemacht worden, inwieweit dieser Auflage nachgekommen worden ist. Unter all diesen Umständen enthält sich das Bundesgericht, da die Sache - wie sich im folgenden zeigt - ohnehin an die Einsprachebehörde zurückgewiesen werden muss, eines definitiven Entscheides und überlässt es dem Departement, die hier behandelte Frage des Umfangs der Enteignung erneut zu untersuchen.</w:t>
      </w:r>
    </w:p>
    <w:p>
      <w:r>
        <w:rPr>
          <w:b/>
        </w:rPr>
        <w:t>E. 12</w:t>
      </w:r>
    </w:p>
    <w:p>
      <w:r>
        <w:t>Die Anträge und Einwendungen der Beschwerdeführer, die sich auf die vier Themen des Natur- und Landschaftsschutzes, der zu erwartenden Lärmimmissionen, der Sicherheit bei Schiessübungen und der Aufrechterhaltung der Wegverbindungen beziehen, sind im Einspracheverfahren ebenfalls zulässig, und zwar gemäss Art. 35 lit. b EntG in Verbindung mit Art. 9 EntG und Art. 1 lit. a und d, Art. 2 lit. a, Art. 3 Abs. 2 lit. a und Abs. 3 sowie Art. 4 NHG (Natur- und Landschaftsschutz), mit Art. 7 Abs. 2 EntG (Wegverbindungen) sowie mit Art. 7 Abs. 3 EntG allein (Sicherheitsfragen) und in Verbindung mit Art. 9 des am 1. Januar 1985 in Kraft getretenen Bundesgesetzes über den Umweltschutz vom 7. Oktober 1983 (Lärmimmissionen). Auch in diesem Zusammenhang beklagen sich die Beschwerdeführer in erster Linie über ungenügende Abklärung des Sachverhaltes und Verstösse gegen den Anspruch auf rechtliches Gehör. BGE 112 Ib 280 S. 302 Wie bereits erwähnt, vertritt das EMD die Auffassung, dass die Einsprachen ohne weitere Instruktion allein gestützt auf die Auflageakten und die weiteren Unterlagen der Schätzungskommission sowie die anlässlich der Einigungsverhandlung vorgelegten Dokumente, das heisst gestützt auf das während der Beschwerdefrist beim Bezirksgericht March in Lachen aufgelegte Dossier beurteilt bzw. abgewiesen werden konnten. Dieser Auffassung ist nicht zu folgen. a) Es ist unbestritten, dass die Berichte der Eidgenössischen Natur- und Heimatschutzkommission Bestandteil des Dossiers bilden und den Parteien zugänglich sein müssen. Nun liegen wohl vier dieser Berichte bei den Akten der Schätzungskommission (Berichte vom 18. Dezember 1978, 19. März, 18. August und 30. Dezember 1982), doch fehlt die Vernehmlassung II, die offenbar am 27. November 1979 erstellt worden ist und sich mit dem Standort der Kaserne befasst. Zudem sind die vorliegenden Berichte, wie sich aus dem Aktenverzeichnis der Schätzungskommission ergibt, erst am 11. Juni 1985, also nach der Fällung der ersten Entscheide am 3. Juni, zu den Akten gegeben worden. Es ist daher anzunehmen, dass diese Unterlagen den Einsprechern vor dem Einspracheentscheid nicht zugänglich waren, doch kann offenbleiben, wie es sich im einzelnen damit verhält, da eine entsprechende Rüge nicht erhoben worden ist. Dagegen verlangen die Beschwerdeführer, Einsicht in die Protokolle der ENHK nehmen zu können; als interne Arbeitspapiere sind diese jedoch nicht vorzulegen. Was die angebliche Ausstandspflicht einzelner Mitglieder der ENHK anbelangt, kann der Kürze halber auf die hier dem Sinne nach ebenfalls gültige Erwägung 3 des Entscheides vom 3. Juli 1985 verwiesen werden, wonach eine Ausstandspflicht noch nicht dadurch begründet wird, dass die Mitglieder einer Behörde aufgrund ihres Amtes bestimmte öffentliche Interessen wahrzunehmen haben (s.a. BGE 103 Ib 137 f.). b) Das EMD hat die Berichte des Naturschutzbeauftragten Dr. Meyer-Grass zu internen Akten erklärt und deren Auflage verweigert. Zu Unrecht. Dr. Meyer gilt offiziell als der in der Sache massgebliche Spezialist für Naturschutzfragen; seine Ernennung zum "baubegleitenden Naturschutzfachmann" wurde in der Vereinbarung des EMD mit dem Schweizerischen Bund für Naturschutz vom 19. November 1982 vorgesehen, und der Auftrag an den Experten erging durch das EMD, die ENHK und das Bundesamt für Forstwesen und Landschaftsschutz gemeinsam. Hinzu BGE 112 Ib 280 S. 303 kommt, dass in den Berichten der ENHK auf die Stellungnahmen Dr. Meyers Bezug genommen und häufig einfach auf sie verwiesen wird. Diese Unterlagen gehören daher zu den Akten. Dass sie den Beschwerdeführern nicht vorgelegt worden sind, verletzt deren Akteneinsichtsrecht. c) Über die im Kasernenareal zu erstellenden Bauten gaben seinerzeit nur der Übersichtsplan 1:10 000, der Situationsplan 1:2000 und die Modellfotos Auskunft. Im Anschluss an die Einigungsverhandlungen sind im weiteren eine Ansichtsskizze der Kasernenanlage und eine Plankopie 1:2000 (Variante Mai 1983) über das nunmehr leicht reduzierte Kasernenareal und die Verschiebung der Gebäude um 50 m (oder 35 m?) nach Süden aufgelegt worden. Diese Unterlagen sind offensichtlich ungenügend, um sich fundiert und zuverlässig über die Auswirkungen der geplanten Bauten auf die Umgebung und das Landschaftsbild aussprechen zu können. In diesem Zusammenhang beruft sich das EMD vergeblich auf Art. 164 Abs. 3 des Bundesgesetzes über die Militärorganisation: Diese Bestimmung nimmt die im Interesse der Landesverteidigung liegenden Arbeiten von der kantonalen Bewilligungspflicht aus, befreit aber nicht von der Obliegenheit, die Projekte und Pläne so auszuarbeiten, dass sie den zuständigen Verwaltungsinstanzen und allenfalls dem Bundesgericht ein Urteil darüber erlauben, ob den Anforderungen des Natur- und Heimatschutzgesetzes, insbesondere von Art. 3 Abs. 2 lit. a in Verbindung mit Art. 2 lit. a NHG , entsprochen worden sei. Dass das Kasernenareal ausserhalb des BLN-Schutzobjektes 1308 liegt, spielt - wie schon erwähnt (E. 7c) - keine Rolle. Die in Art. 3 Abs. 1 und 2 NHG statuierte Pflicht des Bundes, das Landschaftsbild und Naturdenkmäler zu schonen oder zu erhalten, gilt denn auch unabhängig davon, ob es sich um ein Objekt von nationaler, regionaler oder nur lokaler Bedeutung handle ( Art. 3 Abs. 3 NHG ). Die Prüfung der Auswirkungen des Projekts auf Landschaft und Umgebung im einzelnen kann entgegen der Meinung des EMD auch nicht auf später, auf die "Detailprojektierung" verschoben werden. Nur hier, im jetzt durchgeführten enteignungsrechtlichen Einspracheverfahren hat der WWF als Natur- und Heimatschutzvereinigung Gelegenheit, seine Interessen mit Einsprache und Verwaltungsgerichtsbeschwerde zu vertreten; nach Abschluss des Enteignungsprozesses besteht für ihn keine Interventionsmöglichkeit mehr. Dass die ENHK ihrerseits dem Projekt grundsätzlich zugestimmt und sich auf einige BGE 112 Ib 280 S. 304 Empfehlungen zur Gestaltung der Bauten beschränkt hat, ist in diesem Zusammenhang nicht von Bedeutung, da die Kommission im Gegensatz zum WWF und den Enteigneten auch in einem späteren Projektierungs- oder Baustadium noch mitreden kann. Übrigens ist das vom Gesetzgeber für die gesamtschweizerischen Vereinigungen geschaffene Beschwerderecht gerade der Einsicht entsprungen, dass die Naturschutzinteressen innerhalb der Verwaltung nicht immer die notwendige Unterstützung finden und sich die nach Art. 103 lit. a OG beschwerdeberechtigten Privaten häufig nur aus egoistischen Gründen auf solche Anliegen besinnen. An der Bedeutung dieses Rekursrechtes ist auch in der Praxis festzuhalten. Im weiteren ergibt sich, dass nicht nur für die Beurteilung der landschaftlichen Aspekte ein ausgearbeitetes Projekt verlangt werden muss. Im Verfahren betreffend die vorzeitige Besitzeinweisung hat sich herausgestellt, dass für die Kasernenbauten ein Fundament aus 750-1000 Ortsbetonpfählen zu erstellen ist, welche die beiden grundwasserführenden Schichten durchstossen sollen, und dass im Kasernenareal das nicht tragfähige Ablagerungsmaterial, insbesondere Torfmaterial und Tonschichten, abgetragen und durch 107'000 m3 Fremdmaterial ersetzt werden soll. Die Stiftung WWF hat in der Beschwerde die Befürchtung geäussert, dass sich diese Arbeiten auf den labilen Wasserhaushalt auswirken könnten, und um sorgfältige Untersuchung der Grundwasserverhältnisse und der Folgen eines Eingriffs ersucht. In seiner Vernehmlassung bemerkt das EMD zu diesem Punkt, hydrologische Fragen seien in den Einsprachen nicht aufgeworfen worden, weshalb sich das Departement hiezu nicht habe äussern müssen. Indessen ist klarzustellen, dass das Gesuch der Beschwerdeführerin um Abklärung der Grundwasserverhältnisse nicht etwa als verwirkt betrachtet werden kann. Wie das Bundesgericht im bereits zitierten Entscheid Schnyder vom 10. Juli 1985 (s. E. 4) ausgeführt hat, erfasst Art. 40 EntG allein die Begehren, zu deren Geltendmachung die Planauflage objektiv Anlass gab. Nun ergab sich aber die Absicht, für den Bau der Kasernenanlage umfangreiche Pfählungen und Terrainverschiebungen vornehmen zu lassen, erst aus den Akten des Besitzeinweisungsverfahrens, so dass sich das Departement nicht auf Unterlassungen der Einsprecher berufen kann, die ihren Grund ausschliesslich in der Dürftigkeit des im Einspracheverfahren vorgelegten Dossiers finden. BGE 112 Ib 280 S. 305 d) Genaueres ist auch über die Ausgestaltung des "Aufklärungsgeländes" nicht bekannt. Da die Einsprachen und Begehren im Sinne von Art. 7-10 EntG in vollem Umfange abgewiesen worden sind, wäre zu erwarten, dass das aufgelegte Projekt abgesehen von der Verschiebung des Kasernenareals unverändert geblieben wäre. Dem ist aber, wie sich aus den nachträglich dem Bundesgericht zur Verfügung gestellten Akten ergibt, keineswegs so. Zwar ist der Perimeter beibehalten worden, doch hat das Übungsgelände hinsichtlich der Anordnung der Anlagen und der Aufgliederung in verschiedene Sektoren wesentliche Änderungen erfahren. Die Frage, ob sich dies formell mit dem Ergebnis des Einspracheverfahrens vereinbaren lasse, darf übergangen werden. Dagegen kann nicht darüber hinweggesehen werden, dass den Einsprechern keine Pläne oder Skizzen vorgelegt worden sind, die Aufschluss gäben über die Natur und Gestalt der einzelnen baulichen Vorrichtungen und anderen Anlagen, eingeschlossen Terrainveränderungen, sowie über die Auswirkungen auf Landschaft, Flora und Fauna in der Ebene wie auch im Hanggebiet, also im Bereich des BLN-Schutzobjektes 1307 selbst und in der angrenzenden Zone. Wohl ist anlässlich der Einigungsverhandlungen ein Bericht des Naturschutzbeauftragten Dr. Meyer vom 10. Mai 1983 betreffend das "bereinigte Projekt" zu den Akten gegeben worden, dem eine Grob-Skizze über die Gestaltung der Sperrzone 4 (Nesseliried) beiliegt. Dieser Bericht enthält aber ebenfalls keine genauen Angaben über die Art der vorgesehenen baulichen Vorrichtungen. Ausserdem ist den Einsprechern nie Gelegenheit geboten worden, zu ihm Stellung zu nehmen. Ähnliches gilt für den Bericht von Oberst i Gst Hemmi bzw. des Bundesamtes für Mechanisierte und Leichte Truppen vom 10. Juni 1983 über den Problemkreis Sicherheit. Abgesehen davon, dass sich der unter den Beilagen aufgeführte Situationsplan 1:2000 nicht bei den Akten befindet, wird auch hier von baulichen Massnahmen, insbesondere baulicher Gestaltung des Zielhanges und des Kugelfanges sowie von Erhöhung der Schiessstellungen gesprochen, ohne dass irgendwo erklärt würde, wie diese Vorrichtungen aussehen. Die Instruktion ist daher auch in dieser Beziehung mangelhaft und ist für alle im "Aufklärungsgelände" vorgesehenen Anlagen zu ergänzen. Es wäre denn auch irrig, anzunehmen, dass die Projektierung nicht über den Werkplan ( Art. 27 EntG ) hinaus weiterzutreiben sei, solange die Einsprachen nicht endgültig erledigt seien. Über die in den Einsprachen aufgeworfenen Fragen, BGE 112 Ib 280 S. 306 insbesondere über die Bedeutung des noch verbleibenden militärischen Nutzens des "Aufklärungsgeländes", über die Vereinbarkeit der vorgesehenen Anlagen mit dem Gebot des Schutzes von Landschaft und Biotopen, über das Genügen der Sicherheitsvorkehren und allfälliger weiterer Vorrichtungen im Sinne von Art. 7 Abs. 3 EntG kann erst entschieden werden, wenn nach Ergänzung von Instruktion und Planung genauere Unterlagen als die jetzt zur Verfügung stehenden vorgelegt werden können. Andererseits ist nicht einzusehen, inwiefern Berichte über die militärischen Anlagen auf anderen, bestehenden Waffenplätzen zur Beurteilung der Verhältnisse in Rothenthurm beitragen könnten; das Begehren der Beschwerdeführer um Edition solcher Dokumente ist daher abzuweisen. e) Im weiteren wird von den Beschwerdeführern zu Recht gerügt, dass Lärmprognosen und -zonenpläne völlig fehlen. Die Notwendigkeit solcher Abklärungen ergibt sich einerseits aus dem Enteignungsrecht, spielt doch die Frage, welche Lärmbeeinträchtigungen der Waffenplatzbetrieb für die Umwelt mit sich bringen wird, sowohl im Rahmen der Interessenabwägung als auch bei der Prüfung des Projektes unter dem Gesichtswinkel von Art. 7 Abs. 3 EntG eine wesentliche Rolle. Andererseits schreibt Art. 9 des Umweltschutzgesetzes (USG) für Werke, welche die Umwelt erheblich belasten können, eine Umweltverträglichkeitsprüfung vor. Zwar ist die Verordnung, in der nach Art. 9 Abs. 1 zweiter Satz USG die der Umweltschutzverträglichkeitsprüfung unterstehenden Anlagen bezeichnet werden sollen, vom Bundesrat noch nicht erlassen worden, doch wurde schon in der bundesrätlichen Botschaft zum Gesetzesentwurf und ebenfalls in den parlamentarischen Beratungen erklärt, dass "Waffen-, Schiess- und Übungsplätze" zu diesen Anlagen gehören (BBl 1979 III S. 786; Amtl.Bull. NR 1982 S. 370 Votum Bundesrat Hürlimann). Das Bundesgericht ist denn auch unlängst in seinem einen Gemeindeschiessplatz betreffenden Entscheid ( BGE 112 Ib 46 E. 4) zum Schluss gelangt, dass das Umweltschutzgesetz anwendbar sei, obschon verschiedene Verordnungen zu diesem Gesetz noch nicht ergangen seien. Demgegenüber vermag das Argument des EMD, dass nach der Inbetriebnahme des Waffenplatzes lediglich Übungen fortgesetzt würden, die in Rothenthurm seit bald zwanzig Jahren stattfänden, nicht zu überzeugen. In Rothenthurm soll ein neues, von den vorgesehenen Anlagen und den eingesetzten finanziellen Mitteln her bedeutendes Werk geschaffen werden, das der Konzentrierung BGE 112 Ib 280 S. 307 der früher an verschiedenen Orten stationierten Truppen dient und aller Voraussicht nach zu einer Intensivierung des gesamten militärischen und insbesondere des Schiessbetriebes führen wird. Eine Prognose über die zu erwartenden Lärmimmissionen kann entgegen der Meinung des Departementes bereits heute angestellt werden und erfordert, wenn die Schiessstellungen, die Art der eingesetzten Waffen, die Häufigkeit der Schüsse und der Schiessübungen bekannt sind, weder einen sehr hohen technischen oder finanziellen noch einen übermässigen Zeitaufwand. Das EMD wird sich daher einen entsprechenden Expertenbericht beschaffen und ihn den Beschwerdeführern zur Stellungnahme unterbreiten müssen. f) Die vom EMD für die Strassenverbindungen getroffenen Lösungen werden von den Beschwerdeführern in verschiedener Hinsicht beanstandet. Was die Linienführung der sogenannten Umfahrungsstrasse Rossboden-Rothenthurm anbelangt, so ist den Beschwerdeführern die von Dr. Meyer vorgeschlagene, von der ENHK genehmigte und nunmehr vom EMD übernommene Variante offensichtlich bekannt. Die an ihr geübte Kritik ist zurückzuweisen, da dem EMD keine Überschreitung des ihm bei der Trassewahl zustehenden Ermessens vorgeworfen werden kann und sich der für die Anwohner entstehende Mehrweg in den Grenzen des Zumutbaren hält. Weiter besteht kein Anlass, an der Erklärung des Departementes, dass die Umfahrungsstrasse jeweils nur kurzzeitig während der militärischen Übungen gesperrt werden müsse, zu zweifeln. Ob die Strasse unterhalb des Rossbodens zu steil und daher nicht wintersicher sei, wird im Rahmen der Detailprojektierung noch überprüft werden müssen. Ebenfalls wird das Departement noch zu untersuchen haben, wie dem bisher noch nicht behandelten Begehren der Korporation Oberägeri um Aufrechterhaltung der Wegverbindungen, die bei einer Totalenteignung der Parzellen Nrn. 1102, 1218 und 1219 für die ehemalige Eigentümerin verlorengingen, entsprochen werden kann. Was schliesslich die von den Beschwerdeführern als zu schmal bezeichneten Fahrschul-Strassen betrifft, so wird erst die Praxis zeigen, ob zusätzliche Benützungsvorschriften oder bauliche Vorkehren getroffen werden müssen. Jedenfalls wird das Departement eingeladen, dafür zu sorgen, dass die durch den Fahrschul-Betrieb für die Anwohner entstehenden Belästigungen auf ein Minimum beschränkt werden. BGE 112 Ib 280 S. 308 e) Es ergibt sich somit, dass die Sache zur Ergänzung der Instruktion in den genannten, das Kasernenareal und das "Aufklärungsgelände" betreffenden Punkten und zu neuem Entscheid an das Departement zurückzuweisen ist.</w:t>
      </w:r>
    </w:p>
    <w:p>
      <w:r>
        <w:rPr>
          <w:b/>
        </w:rPr>
        <w:t>E. 13</w:t>
      </w:r>
    </w:p>
    <w:p>
      <w:r>
        <w:t>Über den Vorschlag der Beschwerdeführer, wenigstens die Kasernenanlage aus der Ägeriried-Ebene hinaus an einen anderen Ort zu verlegen, hat sich das Bundesgericht im heutigen Verfahren materiell nicht auszusprechen. Dazu kann einzig bemerkt werden, dass gemäss den vor dem Parlament abgegebenen Erklärungen eine Verlegung der Kaserne ins "Infanteriegelände Cholmattli" geprüft, aus verschiedenen Gründen aber abgelehnt worden ist, etwa weil eine solche, neu zu planende Lösung zu viel Zeit in Anspruch nähme, mit den gegenüber der Oberallmeind-Korporation Schwyz übernommenen Verpflichtungen nicht zu vereinbaren wäre, wertvolles Gelände für die Schiessausbildung verlorenginge und der Schiesslärm den Unterricht in der Kaserne behindern würde (Amtl.Bull. NR 1983 S. 1277 Votum Berichterstatter Wellauer, S. 1279 Votum Bundesrat Chevallaz). Eine Verschiebung des Kasernenareals auf die andere, östliche Seite des SOB-Dammes, wo der Bund ausserhalb des Waffenplatz-Perimeters bereits beachtliche Bodenflächen besitzt, ist offenbar nicht ins Auge gefasst worden. In seinem Schreiben vom 12. Juni 1986 erklärt das EMD zu diesen Grundstücken, sie seien als Realersatzflächen für die enteigneten Landwirte reserviert. In der Tat wird man bei der Überprüfung der Standortwahl - wie bereits in E. 10b angetönt - nicht darum herumkommen, die Interessen am Schutz wertvoller Naturlandschaften und Biotope einerseits und die Interessen an der Erhaltung von landwirtschaftlich wertvollem Boden andererseits gegeneinander abzuwägen. Es wird Sache der Bundesverwaltung sein, diese Abwägung im Lichte der neuen Erkenntnisse vorzunehmen, wozu ihr übrigens das Parlament den notwendigen Spielraum gelassen hat (vgl. Amtl.Bull. NR 1983 S. 1284 Voten Berichterstatter Wellauer und Jeanneret). Wie erwähnt ist in diesem und in anderem Zusammenhang dem Faktor Zeit grosse Bedeutung beigemessen worden, da die Gefahr bestehe, dass die Oberallmeind-Korporation Schwyz das ihr im Kauf- und Tauschvertrag vom 22. Oktober 1978 vorbehaltene Rückkaufsrecht bei nicht rechtzeitiger Verwirklichung des Waffenplatzes ausüben könnte. So verständlich diese Befürchtungen und das Bestreben, sich an eingegangene Verpflichtungen zu halten, auch sind, so können sie doch den Anspruch der Einsprecher auf BGE 112 Ib 280 S. 309 eine gesetzmässige Abwicklung des Verfahrens nicht schmälern und auf Entscheide anderer Behörden keinen Einfluss haben. Würden sich die Rückkaufsbedingungen tatsächlich erfüllen, bleibt der Eidgenossenschaft immer noch der Ausweg, das Rückkaufsrecht (vgl. Art. 5, 21, 23 und 37 EntG; HESS/WEIBEL, a.a.O. N. 7 und 24 zu Art. 5 EntG ) oder die Grundstücke selbst zu enteignen.</w:t>
      </w:r>
    </w:p>
    <w:p>
      <w:r>
        <w:rPr>
          <w:b/>
        </w:rPr>
        <w:t>E. 15</w:t>
      </w:r>
    </w:p>
    <w:p>
      <w:r>
        <w:t>Schliesslich beanstanden die Beschwerdeführer zu Recht, dass das Departement nicht über die Kosten und die Parteientschädigungen entschieden hat. Selbst wenn angenommen werden könnte, dass das EMD die Kosten stillschweigend der Eidgenossenschaft auferlegt habe, so hätte es sich doch über die Parteientschädigung aussprechen müssen. Seit der Revision der Art. 114 und 115 EntG im Jahre 1971 hat die Schätzungskommission bzw. deren Präsident nur noch über die Parteientschädigungen für Einsprachen zu befinden, wenn diese an der Einigungsverhandlung erledigt werden können; sonst steht der Entscheid im Einspracheverfahren dem in der Sache zuständigen Departement zu (Art. 114 Abs. 4 in Verbindung mit Art. 115 Abs. 4 EntG ). Die beim Bundesgericht eingereichten Kostennoten für das Einspracheverfahren vor dem Departement sind daher an dieses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